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138" w:firstLine="0"/>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Village of Valatie – Request for Qualifications</w:t>
      </w:r>
    </w:p>
    <w:p w:rsidR="00000000" w:rsidDel="00000000" w:rsidP="00000000" w:rsidRDefault="00000000" w:rsidRPr="00000000" w14:paraId="00000002">
      <w:pPr>
        <w:spacing w:before="8" w:line="100" w:lineRule="auto"/>
        <w:rPr>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Village of Valatie is seeking Statements of Qualifications from qualified engineering firms for various engineering services in connection with the construction of a PFA treatment facility for their water system. These services will include but not be limited to final design, bidding, construction administration and construction inspection services.  </w:t>
      </w:r>
    </w:p>
    <w:p w:rsidR="00000000" w:rsidDel="00000000" w:rsidP="00000000" w:rsidRDefault="00000000" w:rsidRPr="00000000" w14:paraId="00000004">
      <w:pPr>
        <w:spacing w:before="6" w:line="110" w:lineRule="auto"/>
        <w:jc w:val="both"/>
        <w:rPr>
          <w:sz w:val="22"/>
          <w:szCs w:val="22"/>
        </w:rPr>
      </w:pPr>
      <w:r w:rsidDel="00000000" w:rsidR="00000000" w:rsidRPr="00000000">
        <w:rPr>
          <w:rtl w:val="0"/>
        </w:rPr>
      </w:r>
    </w:p>
    <w:p w:rsidR="00000000" w:rsidDel="00000000" w:rsidP="00000000" w:rsidRDefault="00000000" w:rsidRPr="00000000" w14:paraId="00000005">
      <w:pPr>
        <w:spacing w:before="6" w:line="110" w:lineRule="auto"/>
        <w:jc w:val="both"/>
        <w:rPr>
          <w:sz w:val="22"/>
          <w:szCs w:val="22"/>
        </w:rPr>
      </w:pPr>
      <w:r w:rsidDel="00000000" w:rsidR="00000000" w:rsidRPr="00000000">
        <w:rPr>
          <w:rtl w:val="0"/>
        </w:rPr>
      </w:r>
    </w:p>
    <w:p w:rsidR="00000000" w:rsidDel="00000000" w:rsidP="00000000" w:rsidRDefault="00000000" w:rsidRPr="00000000" w14:paraId="00000006">
      <w:pPr>
        <w:pStyle w:val="Heading1"/>
        <w:pBdr>
          <w:bottom w:color="000000" w:space="1" w:sz="4" w:val="single"/>
        </w:pBdr>
        <w:ind w:left="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 Description</w:t>
      </w:r>
    </w:p>
    <w:p w:rsidR="00000000" w:rsidDel="00000000" w:rsidP="00000000" w:rsidRDefault="00000000" w:rsidRPr="00000000" w14:paraId="00000007">
      <w:pPr>
        <w:jc w:val="both"/>
        <w:rPr>
          <w:sz w:val="22"/>
          <w:szCs w:val="22"/>
        </w:rPr>
      </w:pPr>
      <w:r w:rsidDel="00000000" w:rsidR="00000000" w:rsidRPr="00000000">
        <w:rPr>
          <w:sz w:val="22"/>
          <w:szCs w:val="22"/>
          <w:rtl w:val="0"/>
        </w:rPr>
        <w:t xml:space="preserve">The Village of Valatie is located in the center of the Town of Kinderhook within the County of Columbia. The Village owns and operates its own water system and draws their water from a series of wells located adjacent to the Kinderhook Creek. New York State has identified the presence of per- and polyfluoroalkyl substances "PFA" contamination in drinking water and the Village has reported maximum contaminant levels "MCL" exceedance at one of its wells. The Village has been proactive in regards to PFAs and have actively been testing their wells and on many occasions one or more than exceeded the limits. Because of these exceedances, the Village will be undertaking the construction of a PFA treatment facility. </w:t>
      </w:r>
    </w:p>
    <w:p w:rsidR="00000000" w:rsidDel="00000000" w:rsidP="00000000" w:rsidRDefault="00000000" w:rsidRPr="00000000" w14:paraId="00000008">
      <w:pPr>
        <w:jc w:val="both"/>
        <w:rPr>
          <w:sz w:val="22"/>
          <w:szCs w:val="22"/>
        </w:rPr>
      </w:pPr>
      <w:r w:rsidDel="00000000" w:rsidR="00000000" w:rsidRPr="00000000">
        <w:rPr>
          <w:rtl w:val="0"/>
        </w:rPr>
      </w:r>
    </w:p>
    <w:p w:rsidR="00000000" w:rsidDel="00000000" w:rsidP="00000000" w:rsidRDefault="00000000" w:rsidRPr="00000000" w14:paraId="00000009">
      <w:pPr>
        <w:jc w:val="both"/>
        <w:rPr>
          <w:sz w:val="22"/>
          <w:szCs w:val="22"/>
        </w:rPr>
      </w:pPr>
      <w:r w:rsidDel="00000000" w:rsidR="00000000" w:rsidRPr="00000000">
        <w:rPr>
          <w:sz w:val="22"/>
          <w:szCs w:val="22"/>
          <w:rtl w:val="0"/>
        </w:rPr>
        <w:t xml:space="preserve">Proposals are being sought for Engineering Services in connection with this project. Anticipated tasks include completion of final design, preparation of construction documents, bidding, award recommendation, construction administration and observation. </w:t>
      </w:r>
    </w:p>
    <w:p w:rsidR="00000000" w:rsidDel="00000000" w:rsidP="00000000" w:rsidRDefault="00000000" w:rsidRPr="00000000" w14:paraId="0000000A">
      <w:pPr>
        <w:jc w:val="both"/>
        <w:rPr>
          <w:sz w:val="22"/>
          <w:szCs w:val="22"/>
        </w:rPr>
      </w:pPr>
      <w:r w:rsidDel="00000000" w:rsidR="00000000" w:rsidRPr="00000000">
        <w:rPr>
          <w:rtl w:val="0"/>
        </w:rPr>
      </w:r>
    </w:p>
    <w:p w:rsidR="00000000" w:rsidDel="00000000" w:rsidP="00000000" w:rsidRDefault="00000000" w:rsidRPr="00000000" w14:paraId="0000000B">
      <w:pPr>
        <w:jc w:val="both"/>
        <w:rPr>
          <w:sz w:val="22"/>
          <w:szCs w:val="22"/>
        </w:rPr>
      </w:pPr>
      <w:r w:rsidDel="00000000" w:rsidR="00000000" w:rsidRPr="00000000">
        <w:rPr>
          <w:sz w:val="22"/>
          <w:szCs w:val="22"/>
          <w:rtl w:val="0"/>
        </w:rPr>
        <w:t xml:space="preserve">The Village of Valatie has been awarded a NYS Water Infrastructure Improvement grant (WIIA) in the amount of $5,529,108 and a 2023 Bipartisan Infrastructure Law Emerging Contaminants (BIL-EC) in the amount of $2,759,470 in connection with this project. A Preliminary Engineering Report entitled “Valatie PFAs Treatment Preliminary Report” prepared by Weston &amp; Sampson, and copies of the grant award are available for review at the Village Hall.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3" w:lineRule="auto"/>
        <w:ind w:left="8" w:right="562" w:hanging="8"/>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pBdr>
          <w:bottom w:color="000000" w:space="1" w:sz="4" w:val="single"/>
        </w:pBdr>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Projected Schedule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50" w:lineRule="auto"/>
        <w:ind w:left="0" w:right="32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following are tentative, milestone dates for the progress of this project.</w:t>
      </w:r>
    </w:p>
    <w:tbl>
      <w:tblPr>
        <w:tblStyle w:val="Table1"/>
        <w:tblpPr w:leftFromText="180" w:rightFromText="180" w:topFromText="0" w:bottomFromText="0" w:vertAnchor="text" w:horzAnchor="text" w:tblpX="1535" w:tblpY="170"/>
        <w:tblW w:w="6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6"/>
        <w:gridCol w:w="4384"/>
        <w:tblGridChange w:id="0">
          <w:tblGrid>
            <w:gridCol w:w="2006"/>
            <w:gridCol w:w="4384"/>
          </w:tblGrid>
        </w:tblGridChange>
      </w:tblGrid>
      <w:tr>
        <w:trPr>
          <w:cantSplit w:val="0"/>
          <w:trHeight w:val="251" w:hRule="atLeast"/>
          <w:tblHeader w:val="0"/>
        </w:trPr>
        <w:tc>
          <w:tcPr>
            <w:shd w:fill="ffffff" w:val="clear"/>
            <w:vAlign w:val="center"/>
          </w:tcPr>
          <w:p w:rsidR="00000000" w:rsidDel="00000000" w:rsidP="00000000" w:rsidRDefault="00000000" w:rsidRPr="00000000" w14:paraId="0000000F">
            <w:pPr>
              <w:rPr>
                <w:color w:val="000000"/>
                <w:sz w:val="22"/>
                <w:szCs w:val="22"/>
              </w:rPr>
            </w:pPr>
            <w:r w:rsidDel="00000000" w:rsidR="00000000" w:rsidRPr="00000000">
              <w:rPr>
                <w:sz w:val="22"/>
                <w:szCs w:val="22"/>
                <w:rtl w:val="0"/>
              </w:rPr>
              <w:t xml:space="preserve">May 1</w:t>
            </w:r>
            <w:r w:rsidDel="00000000" w:rsidR="00000000" w:rsidRPr="00000000">
              <w:rPr>
                <w:color w:val="000000"/>
                <w:sz w:val="22"/>
                <w:szCs w:val="22"/>
                <w:rtl w:val="0"/>
              </w:rPr>
              <w:t xml:space="preserve">, 2026</w:t>
            </w:r>
          </w:p>
        </w:tc>
        <w:tc>
          <w:tcPr>
            <w:shd w:fill="ffffff" w:val="clear"/>
            <w:vAlign w:val="center"/>
          </w:tcPr>
          <w:p w:rsidR="00000000" w:rsidDel="00000000" w:rsidP="00000000" w:rsidRDefault="00000000" w:rsidRPr="00000000" w14:paraId="00000010">
            <w:pPr>
              <w:rPr>
                <w:color w:val="000000"/>
                <w:sz w:val="22"/>
                <w:szCs w:val="22"/>
              </w:rPr>
            </w:pPr>
            <w:r w:rsidDel="00000000" w:rsidR="00000000" w:rsidRPr="00000000">
              <w:rPr>
                <w:color w:val="000000"/>
                <w:sz w:val="22"/>
                <w:szCs w:val="22"/>
                <w:rtl w:val="0"/>
              </w:rPr>
              <w:t xml:space="preserve">RFQ Published &amp; Sent to MWBE Firms</w:t>
            </w:r>
          </w:p>
        </w:tc>
      </w:tr>
      <w:tr>
        <w:trPr>
          <w:cantSplit w:val="0"/>
          <w:trHeight w:val="251" w:hRule="atLeast"/>
          <w:tblHeader w:val="0"/>
        </w:trPr>
        <w:tc>
          <w:tcPr>
            <w:shd w:fill="ffffff" w:val="clear"/>
            <w:vAlign w:val="center"/>
          </w:tcPr>
          <w:p w:rsidR="00000000" w:rsidDel="00000000" w:rsidP="00000000" w:rsidRDefault="00000000" w:rsidRPr="00000000" w14:paraId="00000011">
            <w:pPr>
              <w:rPr>
                <w:sz w:val="22"/>
                <w:szCs w:val="22"/>
              </w:rPr>
            </w:pPr>
            <w:r w:rsidDel="00000000" w:rsidR="00000000" w:rsidRPr="00000000">
              <w:rPr>
                <w:sz w:val="22"/>
                <w:szCs w:val="22"/>
                <w:rtl w:val="0"/>
              </w:rPr>
              <w:t xml:space="preserve">May 28, 2026</w:t>
            </w:r>
          </w:p>
        </w:tc>
        <w:tc>
          <w:tcPr>
            <w:shd w:fill="ffffff" w:val="clear"/>
            <w:vAlign w:val="center"/>
          </w:tcPr>
          <w:p w:rsidR="00000000" w:rsidDel="00000000" w:rsidP="00000000" w:rsidRDefault="00000000" w:rsidRPr="00000000" w14:paraId="00000012">
            <w:pPr>
              <w:rPr>
                <w:color w:val="000000"/>
                <w:sz w:val="22"/>
                <w:szCs w:val="22"/>
              </w:rPr>
            </w:pPr>
            <w:r w:rsidDel="00000000" w:rsidR="00000000" w:rsidRPr="00000000">
              <w:rPr>
                <w:color w:val="000000"/>
                <w:sz w:val="22"/>
                <w:szCs w:val="22"/>
                <w:rtl w:val="0"/>
              </w:rPr>
              <w:t xml:space="preserve">Statements of Qualifications due</w:t>
            </w:r>
          </w:p>
        </w:tc>
      </w:tr>
      <w:tr>
        <w:trPr>
          <w:cantSplit w:val="0"/>
          <w:trHeight w:val="272" w:hRule="atLeast"/>
          <w:tblHeader w:val="0"/>
        </w:trPr>
        <w:tc>
          <w:tcPr>
            <w:shd w:fill="ffffff" w:val="clear"/>
            <w:vAlign w:val="center"/>
          </w:tcPr>
          <w:p w:rsidR="00000000" w:rsidDel="00000000" w:rsidP="00000000" w:rsidRDefault="00000000" w:rsidRPr="00000000" w14:paraId="00000013">
            <w:pPr>
              <w:rPr>
                <w:sz w:val="22"/>
                <w:szCs w:val="22"/>
              </w:rPr>
            </w:pPr>
            <w:r w:rsidDel="00000000" w:rsidR="00000000" w:rsidRPr="00000000">
              <w:rPr>
                <w:sz w:val="22"/>
                <w:szCs w:val="22"/>
                <w:rtl w:val="0"/>
              </w:rPr>
              <w:t xml:space="preserve">June 19, 2026</w:t>
            </w:r>
          </w:p>
        </w:tc>
        <w:tc>
          <w:tcPr>
            <w:shd w:fill="ffffff" w:val="clear"/>
            <w:vAlign w:val="center"/>
          </w:tcPr>
          <w:p w:rsidR="00000000" w:rsidDel="00000000" w:rsidP="00000000" w:rsidRDefault="00000000" w:rsidRPr="00000000" w14:paraId="00000014">
            <w:pPr>
              <w:rPr>
                <w:color w:val="000000"/>
                <w:sz w:val="22"/>
                <w:szCs w:val="22"/>
              </w:rPr>
            </w:pPr>
            <w:r w:rsidDel="00000000" w:rsidR="00000000" w:rsidRPr="00000000">
              <w:rPr>
                <w:color w:val="000000"/>
                <w:sz w:val="22"/>
                <w:szCs w:val="22"/>
                <w:rtl w:val="0"/>
              </w:rPr>
              <w:t xml:space="preserve">Qualifications reviewed by the Village Board</w:t>
            </w:r>
          </w:p>
        </w:tc>
      </w:tr>
      <w:tr>
        <w:trPr>
          <w:cantSplit w:val="0"/>
          <w:trHeight w:val="251" w:hRule="atLeast"/>
          <w:tblHeader w:val="0"/>
        </w:trPr>
        <w:tc>
          <w:tcPr>
            <w:shd w:fill="ffffff" w:val="clear"/>
            <w:vAlign w:val="center"/>
          </w:tcPr>
          <w:p w:rsidR="00000000" w:rsidDel="00000000" w:rsidP="00000000" w:rsidRDefault="00000000" w:rsidRPr="00000000" w14:paraId="00000015">
            <w:pPr>
              <w:rPr>
                <w:sz w:val="22"/>
                <w:szCs w:val="22"/>
              </w:rPr>
            </w:pPr>
            <w:r w:rsidDel="00000000" w:rsidR="00000000" w:rsidRPr="00000000">
              <w:rPr>
                <w:sz w:val="22"/>
                <w:szCs w:val="22"/>
                <w:rtl w:val="0"/>
              </w:rPr>
              <w:t xml:space="preserve">July 17, 2026</w:t>
            </w:r>
          </w:p>
        </w:tc>
        <w:tc>
          <w:tcPr>
            <w:shd w:fill="ffffff" w:val="clear"/>
            <w:vAlign w:val="center"/>
          </w:tcPr>
          <w:p w:rsidR="00000000" w:rsidDel="00000000" w:rsidP="00000000" w:rsidRDefault="00000000" w:rsidRPr="00000000" w14:paraId="00000016">
            <w:pPr>
              <w:rPr>
                <w:color w:val="000000"/>
                <w:sz w:val="22"/>
                <w:szCs w:val="22"/>
              </w:rPr>
            </w:pPr>
            <w:r w:rsidDel="00000000" w:rsidR="00000000" w:rsidRPr="00000000">
              <w:rPr>
                <w:color w:val="000000"/>
                <w:sz w:val="22"/>
                <w:szCs w:val="22"/>
                <w:rtl w:val="0"/>
              </w:rPr>
              <w:t xml:space="preserve">Engineer Selected </w:t>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50" w:lineRule="auto"/>
        <w:ind w:left="0" w:right="32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50" w:lineRule="auto"/>
        <w:ind w:left="0" w:right="32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50" w:lineRule="auto"/>
        <w:ind w:left="0" w:right="32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50" w:lineRule="auto"/>
        <w:ind w:left="0" w:right="32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50" w:lineRule="auto"/>
        <w:ind w:left="0" w:right="32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pBdr>
          <w:bottom w:color="000000" w:space="1" w:sz="4" w:val="single"/>
        </w:pBdr>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pStyle w:val="Heading1"/>
        <w:pBdr>
          <w:bottom w:color="000000" w:space="1" w:sz="4" w:val="single"/>
        </w:pBdr>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Submittal Content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62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Statement of Qualifications must be organized in sections containing the following information:</w:t>
      </w:r>
    </w:p>
    <w:p w:rsidR="00000000" w:rsidDel="00000000" w:rsidP="00000000" w:rsidRDefault="00000000" w:rsidRPr="00000000" w14:paraId="0000001F">
      <w:pPr>
        <w:spacing w:before="4" w:line="140" w:lineRule="auto"/>
        <w:rPr>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6"/>
        </w:tabs>
        <w:spacing w:after="0" w:before="39" w:line="240" w:lineRule="auto"/>
        <w:ind w:left="466" w:right="0" w:hanging="343"/>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Description of Firm.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Describe your firm's legal structure, areas of expertise, length of time in business, number of employees, and other information that would help to characterize the firm and its water design and administrative capabilities. Provide the address of the main office (for legal purposes) and the address of the office that will manage the project.  </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6"/>
        </w:tabs>
        <w:spacing w:after="0" w:before="39" w:line="240" w:lineRule="auto"/>
        <w:ind w:left="466" w:right="0" w:hanging="343"/>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Experience.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Briefly describe other projects executed by your firm that demonstrate relevant experience; however, extensive descriptions of vaguely related projects are discouraged. Also list all public sector clients for whom you have performed similar work in the past five years. For each project mentioned, include the name, address and phone number of a person who can be contacted regarding your performance on the project. </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6"/>
        </w:tabs>
        <w:spacing w:after="0" w:before="39" w:line="240" w:lineRule="auto"/>
        <w:ind w:left="466" w:right="0" w:hanging="343"/>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Personnel.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Provide a professional resume for the key people proposed to be assigned to the project (including any important sub-consultants), and describe relevant related experience. Describe key personnel's proposed roles and responsibilities on this project. Submittals must identify a proposed project manager, who would be responsible for the day-to-day management of project tasks and would be the primary point of contact with your firm. An organization chart of the project team may be appropriate.</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6"/>
        </w:tabs>
        <w:spacing w:after="0" w:before="39" w:line="240" w:lineRule="auto"/>
        <w:ind w:left="466" w:right="0" w:hanging="343"/>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Project Approach.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Describe the tasks that must be accomplished to complete the project. Provide a narrative description of how the firm proposes to execute the tasks. Your firm should rely on its expertise and experience with similar projects to demonstrate how it will effectively complete this project.</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6"/>
        </w:tabs>
        <w:spacing w:after="0" w:before="39" w:line="240" w:lineRule="auto"/>
        <w:ind w:left="466" w:right="0" w:hanging="343"/>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Project Schedule.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Provide a schedule of estimated general project activities indicating the duration of each activity and the total project, including a schedule of Personnel to be assigned to project. The schedule should reflect realistic activity durations.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62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Brochures or other material that may be helpful in evaluating your firm may be included in an appendix of the qualifications package.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62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partnering with a qualified MWBE or Section 3 firm, please include their applicable information, including resumes for key personnel, into your response.</w:t>
      </w:r>
    </w:p>
    <w:p w:rsidR="00000000" w:rsidDel="00000000" w:rsidP="00000000" w:rsidRDefault="00000000" w:rsidRPr="00000000" w14:paraId="00000027">
      <w:pPr>
        <w:spacing w:line="200" w:lineRule="auto"/>
        <w:rPr>
          <w:sz w:val="22"/>
          <w:szCs w:val="22"/>
        </w:rPr>
      </w:pPr>
      <w:r w:rsidDel="00000000" w:rsidR="00000000" w:rsidRPr="00000000">
        <w:rPr>
          <w:rtl w:val="0"/>
        </w:rPr>
      </w:r>
    </w:p>
    <w:p w:rsidR="00000000" w:rsidDel="00000000" w:rsidP="00000000" w:rsidRDefault="00000000" w:rsidRPr="00000000" w14:paraId="00000028">
      <w:pPr>
        <w:spacing w:line="200" w:lineRule="auto"/>
        <w:rPr>
          <w:sz w:val="22"/>
          <w:szCs w:val="22"/>
        </w:rPr>
      </w:pPr>
      <w:r w:rsidDel="00000000" w:rsidR="00000000" w:rsidRPr="00000000">
        <w:rPr>
          <w:rtl w:val="0"/>
        </w:rPr>
      </w:r>
    </w:p>
    <w:p w:rsidR="00000000" w:rsidDel="00000000" w:rsidP="00000000" w:rsidRDefault="00000000" w:rsidRPr="00000000" w14:paraId="00000029">
      <w:pPr>
        <w:pBdr>
          <w:bottom w:color="000000" w:space="1" w:sz="4" w:val="single"/>
        </w:pBdr>
        <w:rPr>
          <w:sz w:val="22"/>
          <w:szCs w:val="22"/>
        </w:rPr>
      </w:pPr>
      <w:r w:rsidDel="00000000" w:rsidR="00000000" w:rsidRPr="00000000">
        <w:rPr>
          <w:b w:val="1"/>
          <w:bCs w:val="1"/>
          <w:sz w:val="22"/>
          <w:szCs w:val="22"/>
          <w:rtl w:val="0"/>
        </w:rPr>
        <w:t xml:space="preserve">Submittal</w:t>
      </w:r>
      <w:r w:rsidDel="00000000" w:rsidR="00000000" w:rsidRPr="00000000">
        <w:rPr>
          <w:sz w:val="22"/>
          <w:szCs w:val="22"/>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Sealed response with bid should be mailed to Rebecca Daley, Village Clerk at P.O. Box 457, 3211 Church Street, Valatie, NY 12184 and received before 1:00 PM, Eastern Daylight Savings Time, on </w:t>
      </w:r>
      <w:r w:rsidDel="00000000" w:rsidR="00000000" w:rsidRPr="00000000">
        <w:rPr>
          <w:sz w:val="22"/>
          <w:szCs w:val="22"/>
          <w:rtl w:val="0"/>
        </w:rPr>
        <w:t xml:space="preserve">May 28, 2026</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Submissions received after this deadline will not be considered.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Bdr>
          <w:bottom w:color="000000" w:space="1" w:sz="4" w:val="single"/>
        </w:pBdr>
        <w:rPr>
          <w:sz w:val="22"/>
          <w:szCs w:val="22"/>
        </w:rPr>
      </w:pPr>
      <w:r w:rsidDel="00000000" w:rsidR="00000000" w:rsidRPr="00000000">
        <w:rPr>
          <w:b w:val="1"/>
          <w:bCs w:val="1"/>
          <w:sz w:val="22"/>
          <w:szCs w:val="22"/>
          <w:rtl w:val="0"/>
        </w:rPr>
        <w:t xml:space="preserve">Selection</w:t>
      </w:r>
      <w:r w:rsidDel="00000000" w:rsidR="00000000" w:rsidRPr="00000000">
        <w:rPr>
          <w:sz w:val="22"/>
          <w:szCs w:val="22"/>
          <w:rtl w:val="0"/>
        </w:rPr>
        <w:t xml:space="preserve"> </w:t>
      </w:r>
      <w:r w:rsidDel="00000000" w:rsidR="00000000" w:rsidRPr="00000000">
        <w:rPr>
          <w:b w:val="1"/>
          <w:bCs w:val="1"/>
          <w:sz w:val="22"/>
          <w:szCs w:val="22"/>
          <w:rtl w:val="0"/>
        </w:rPr>
        <w:t xml:space="preserve">Process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56197</wp:posOffset>
                </wp:positionH>
                <wp:positionV relativeFrom="paragraph">
                  <wp:posOffset>176848</wp:posOffset>
                </wp:positionV>
                <wp:extent cx="5980430" cy="22225"/>
                <wp:effectExtent b="0" l="0" r="0" t="0"/>
                <wp:wrapNone/>
                <wp:docPr id="1" name=""/>
                <a:graphic>
                  <a:graphicData uri="http://schemas.microsoft.com/office/word/2010/wordprocessingShape">
                    <wps:wsp>
                      <wps:cNvSpPr/>
                      <wps:cNvPr id="2" name="Shape 2"/>
                      <wps:spPr>
                        <a:xfrm>
                          <a:off x="2360548" y="3773650"/>
                          <a:ext cx="5970905" cy="12700"/>
                        </a:xfrm>
                        <a:custGeom>
                          <a:rect b="b" l="l" r="r" t="t"/>
                          <a:pathLst>
                            <a:path extrusionOk="0" h="20" w="9403">
                              <a:moveTo>
                                <a:pt x="0" y="0"/>
                              </a:moveTo>
                              <a:lnTo>
                                <a:pt x="9403"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56197</wp:posOffset>
                </wp:positionH>
                <wp:positionV relativeFrom="paragraph">
                  <wp:posOffset>176848</wp:posOffset>
                </wp:positionV>
                <wp:extent cx="5980430" cy="222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80430" cy="22225"/>
                        </a:xfrm>
                        <a:prstGeom prst="rect"/>
                        <a:ln/>
                      </pic:spPr>
                    </pic:pic>
                  </a:graphicData>
                </a:graphic>
              </wp:anchor>
            </w:drawing>
          </mc:Fallback>
        </mc:AlternateConten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Submissions will be ranked based on qualifications. Firms will be evaluated on the basis of the following factors:</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13"/>
        </w:tabs>
        <w:spacing w:after="0" w:before="43" w:line="240" w:lineRule="auto"/>
        <w:ind w:left="813" w:right="0" w:hanging="344"/>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Relevant Project Experience</w:t>
        <w:tab/>
        <w:tab/>
        <w:tab/>
        <w:tab/>
        <w:tab/>
        <w:tab/>
        <w:tab/>
        <w:t xml:space="preserve">30%</w:t>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13"/>
        </w:tabs>
        <w:spacing w:after="0" w:before="43" w:line="240" w:lineRule="auto"/>
        <w:ind w:left="813" w:right="0" w:hanging="344"/>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Qualifications of Project Team</w:t>
        <w:tab/>
        <w:tab/>
        <w:tab/>
        <w:tab/>
        <w:tab/>
        <w:tab/>
        <w:tab/>
        <w:t xml:space="preserve">30%</w:t>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13"/>
        </w:tabs>
        <w:spacing w:after="0" w:before="43" w:line="240" w:lineRule="auto"/>
        <w:ind w:left="813" w:right="0" w:hanging="344"/>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 Experience with PFA or similar contaminate projects </w:t>
        <w:tab/>
        <w:tab/>
        <w:tab/>
        <w:t xml:space="preserve">25%</w:t>
        <w:tab/>
      </w:r>
    </w:p>
    <w:p w:rsidR="00000000" w:rsidDel="00000000" w:rsidP="00000000" w:rsidRDefault="00000000" w:rsidRPr="00000000" w14:paraId="0000003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13"/>
        </w:tabs>
        <w:spacing w:after="0" w:before="43" w:line="240" w:lineRule="auto"/>
        <w:ind w:left="813" w:right="0" w:hanging="344"/>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References</w:t>
        <w:tab/>
        <w:tab/>
        <w:tab/>
        <w:tab/>
        <w:tab/>
        <w:tab/>
        <w:tab/>
        <w:tab/>
        <w:tab/>
        <w:t xml:space="preserve">15%</w:t>
      </w:r>
    </w:p>
    <w:p w:rsidR="00000000" w:rsidDel="00000000" w:rsidP="00000000" w:rsidRDefault="00000000" w:rsidRPr="00000000" w14:paraId="00000032">
      <w:pPr>
        <w:spacing w:before="6" w:line="120" w:lineRule="auto"/>
        <w:jc w:val="both"/>
        <w:rPr>
          <w:sz w:val="22"/>
          <w:szCs w:val="22"/>
        </w:rPr>
      </w:pPr>
      <w:r w:rsidDel="00000000" w:rsidR="00000000" w:rsidRPr="00000000">
        <w:rPr>
          <w:rtl w:val="0"/>
        </w:rPr>
      </w:r>
    </w:p>
    <w:p w:rsidR="00000000" w:rsidDel="00000000" w:rsidP="00000000" w:rsidRDefault="00000000" w:rsidRPr="00000000" w14:paraId="00000033">
      <w:pPr>
        <w:spacing w:line="200" w:lineRule="auto"/>
        <w:jc w:val="both"/>
        <w:rPr>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13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selection committee will be the Village Board of Trustees of the Village of Valatie. The Village expects to evaluate submissions within </w:t>
      </w:r>
      <w:r w:rsidDel="00000000" w:rsidR="00000000" w:rsidRPr="00000000">
        <w:rPr>
          <w:sz w:val="22"/>
          <w:szCs w:val="22"/>
          <w:rtl w:val="0"/>
        </w:rPr>
        <w:t xml:space="preserve">twenty (20)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days of receipt. If interviews are held, they will be scheduled within 2 weeks of short-list notification. Award is anticipated by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w:t>
      </w:r>
      <w:r w:rsidDel="00000000" w:rsidR="00000000" w:rsidRPr="00000000">
        <w:rPr>
          <w:sz w:val="22"/>
          <w:szCs w:val="22"/>
          <w:rtl w:val="0"/>
        </w:rPr>
        <w:t xml:space="preserve">July 17</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2026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25" w:right="138"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pBdr>
          <w:bottom w:color="000000" w:space="1" w:sz="4" w:val="single"/>
        </w:pBdr>
        <w:rPr>
          <w:b w:val="1"/>
          <w:bCs w:val="1"/>
          <w:sz w:val="22"/>
          <w:szCs w:val="22"/>
        </w:rPr>
      </w:pPr>
      <w:r w:rsidDel="00000000" w:rsidR="00000000" w:rsidRPr="00000000">
        <w:rPr>
          <w:b w:val="1"/>
          <w:bCs w:val="1"/>
          <w:sz w:val="22"/>
          <w:szCs w:val="22"/>
          <w:rtl w:val="0"/>
        </w:rPr>
        <w:t xml:space="preserve">Equal Opportunity/ Affirmative Action Employer</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qualified engineers will receive consideration without regard to race, color, religion, creed, sex, age, or national origin. The Village of Valatie strongly encourages M/WBE and Section 3 firms to submit proposals and may partner with qualified MWBE and/or Section 3 firms to submit a proposal.</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pBdr>
          <w:bottom w:color="000000" w:space="1" w:sz="4" w:val="single"/>
        </w:pBdr>
        <w:rPr>
          <w:b w:val="1"/>
          <w:bCs w:val="1"/>
          <w:sz w:val="22"/>
          <w:szCs w:val="22"/>
        </w:rPr>
      </w:pPr>
      <w:r w:rsidDel="00000000" w:rsidR="00000000" w:rsidRPr="00000000">
        <w:rPr>
          <w:b w:val="1"/>
          <w:bCs w:val="1"/>
          <w:sz w:val="22"/>
          <w:szCs w:val="22"/>
          <w:rtl w:val="0"/>
        </w:rPr>
        <w:t xml:space="preserve">Additional Information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698" w:right="627" w:hanging="698"/>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Questions regarding this RFQ may be directed to: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810" w:right="627" w:hanging="698"/>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34"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Rebecca Daley, Village Clerk</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34"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Village of Valatie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34"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3211 Church Street, PO Box 457</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34"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Valatie, New York 12184</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34"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563c1"/>
            <w:sz w:val="22"/>
            <w:szCs w:val="22"/>
            <w:u w:val="single"/>
            <w:shd w:fill="auto" w:val="clear"/>
            <w:vertAlign w:val="baseline"/>
            <w:rtl w:val="0"/>
          </w:rPr>
          <w:t xml:space="preserve">clerk@valatievillage.com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34"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(518) 758-9806</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34"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34"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3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5840" w:w="12240" w:orient="portrait"/>
      <w:pgMar w:bottom="990" w:top="1170" w:left="1300" w:right="1480" w:header="288" w:footer="4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0" w:hanging="336"/>
      </w:pPr>
      <w:rPr>
        <w:rFonts w:ascii="Times New Roman" w:cs="Times New Roman" w:eastAsia="Times New Roman" w:hAnsi="Times New Roman"/>
        <w:b w:val="0"/>
        <w:bCs w:val="0"/>
        <w:sz w:val="23"/>
        <w:szCs w:val="23"/>
      </w:rPr>
    </w:lvl>
    <w:lvl w:ilvl="1">
      <w:start w:val="0"/>
      <w:numFmt w:val="bullet"/>
      <w:lvlText w:val="•"/>
      <w:lvlJc w:val="left"/>
      <w:pPr>
        <w:ind w:left="0" w:hanging="344"/>
      </w:pPr>
      <w:rPr>
        <w:rFonts w:ascii="Times New Roman" w:cs="Times New Roman" w:eastAsia="Times New Roman" w:hAnsi="Times New Roman"/>
        <w:b w:val="0"/>
        <w:bCs w:val="0"/>
        <w:sz w:val="23"/>
        <w:szCs w:val="23"/>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9"/>
    </w:pPr>
    <w:rPr>
      <w:rFonts w:ascii="Calibri" w:cs="Calibri" w:eastAsia="Calibri" w:hAnsi="Calibri"/>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lerk@valatievillage.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0x010100E55ACF1B1CC01B4EA2E11D106252A543</vt:lpwstr>
  </property>
  <property fmtid="{D5CDD505-2E9C-101B-9397-08002B2CF9AE}" pid="3" name="MediaServiceImageTags">
    <vt:lpwstr>MediaServiceImageTags</vt:lpwstr>
  </property>
</Properties>
</file>